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4A" w:rsidRPr="001E284A" w:rsidRDefault="001E284A" w:rsidP="001E284A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1E284A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Компенсация расходов на оплату жилого помещения и коммунальные услуги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284A" w:rsidRPr="001E284A" w:rsidTr="001E28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dxa"/>
              <w:tblInd w:w="960" w:type="dxa"/>
              <w:shd w:val="clear" w:color="auto" w:fill="E5D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6554"/>
            </w:tblGrid>
            <w:tr w:rsidR="001E284A" w:rsidRPr="001E284A">
              <w:trPr>
                <w:trHeight w:val="135"/>
              </w:trPr>
              <w:tc>
                <w:tcPr>
                  <w:tcW w:w="172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230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Медицинские, фармацевтические работники, специалисты в области ветеринарии с высшим или средним ветеринарным образованием, социальные работники, работники культуры государственных учреждений Иркутской области, работники библиотек государственных образовательных организаций Иркутской области, созданных в форме государственных учреждений</w:t>
                  </w:r>
                </w:p>
              </w:tc>
            </w:tr>
            <w:bookmarkEnd w:id="0"/>
            <w:tr w:rsidR="001E284A" w:rsidRPr="001E284A">
              <w:trPr>
                <w:trHeight w:val="36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Меры социальной поддержки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собственника жилого помещения в многоквартирном доме - также в части взноса на капитальный ремонт;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на оплату отдельных видов коммунальных услуг: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электрическая энергия в части освещения;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тепловая энергия, твёрдое топливо, включая его доставку, при наличии печного отопления.</w:t>
                  </w:r>
                </w:p>
              </w:tc>
            </w:tr>
            <w:tr w:rsidR="001E284A" w:rsidRPr="001E284A">
              <w:trPr>
                <w:trHeight w:val="75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ind w:right="30" w:firstLine="31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ОГБУ "УСЗСОН по Боханскому району"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ind w:right="30"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1E284A" w:rsidRPr="001E284A">
              <w:trPr>
                <w:trHeight w:val="75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2371"/>
                  <w:r w:rsidRPr="001E284A">
                    <w:rPr>
                      <w:rFonts w:ascii="Times New Roman" w:eastAsia="Times New Roman" w:hAnsi="Times New Roman" w:cs="Times New Roman"/>
                      <w:color w:val="739E0C"/>
                      <w:sz w:val="20"/>
                      <w:szCs w:val="20"/>
                      <w:lang w:eastAsia="ru-RU"/>
                    </w:rPr>
                    <w:t>1) документ, удостоверяющий личность получателя компенсации;</w:t>
                  </w:r>
                  <w:bookmarkEnd w:id="1"/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2372"/>
                  <w:r w:rsidRPr="001E284A">
                    <w:rPr>
                      <w:rFonts w:ascii="Times New Roman" w:eastAsia="Times New Roman" w:hAnsi="Times New Roman" w:cs="Times New Roman"/>
                      <w:color w:val="739E0C"/>
                      <w:sz w:val="20"/>
                      <w:szCs w:val="20"/>
                      <w:lang w:eastAsia="ru-RU"/>
                    </w:rPr>
                    <w:t>2) документ, удостоверяющий личность и подтверждающий полномочия получателя компенсации, - в случае обращения с заявлением представителя получателя компенсации;</w:t>
                  </w:r>
                  <w:bookmarkEnd w:id="2"/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3) трудовая книжка и (или) сведения о трудовой деятельности, оформленные в установленном законодательством порядке (за периоды до 1 января 2020 года);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sub_2374"/>
                  <w:r w:rsidRPr="001E284A">
                    <w:rPr>
                      <w:rFonts w:ascii="Times New Roman" w:eastAsia="Times New Roman" w:hAnsi="Times New Roman" w:cs="Times New Roman"/>
                      <w:color w:val="739E0C"/>
                      <w:sz w:val="20"/>
                      <w:szCs w:val="20"/>
                      <w:lang w:eastAsia="ru-RU"/>
                    </w:rPr>
                    <w:t>4) документы, подтверждающие регистрацию по месту жительства (месту пребывания) гражданина и членов его семьи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1E284A">
                    <w:rPr>
                      <w:rFonts w:ascii="Times New Roman" w:eastAsia="Times New Roman" w:hAnsi="Times New Roman" w:cs="Times New Roman"/>
                      <w:i/>
                      <w:iCs/>
                      <w:color w:val="739E0C"/>
                      <w:sz w:val="20"/>
                      <w:szCs w:val="20"/>
                      <w:lang w:eastAsia="ru-RU"/>
                    </w:rPr>
                    <w:t>(вправе)</w:t>
                  </w:r>
                  <w:r w:rsidRPr="001E284A">
                    <w:rPr>
                      <w:rFonts w:ascii="Times New Roman" w:eastAsia="Times New Roman" w:hAnsi="Times New Roman" w:cs="Times New Roman"/>
                      <w:color w:val="739E0C"/>
                      <w:sz w:val="20"/>
                      <w:szCs w:val="20"/>
                      <w:lang w:eastAsia="ru-RU"/>
                    </w:rPr>
                    <w:t>, и (или) решение суда об установлении факта совместного проживания гражданина и указанных им в заявлении членов семьи);</w:t>
                  </w:r>
                  <w:bookmarkEnd w:id="3"/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5) документ, содержащий информацию о наличии печного отопления (</w:t>
                  </w:r>
                  <w:proofErr w:type="gramStart"/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справки</w:t>
                  </w:r>
                  <w:proofErr w:type="gramEnd"/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выданные бюро технической инвентаризации, организациями, управляющими многоквартирными домами, жилищными кооперативами, жилищно-строительными кооперативами) – в случае обращения за назначением компенсации расходов на приобретение твёрдого топлива, включая его доставку;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6)</w:t>
                  </w:r>
                  <w:bookmarkStart w:id="4" w:name="sub_2376"/>
                  <w:bookmarkEnd w:id="4"/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договор найма жилого помещения частного жилищного фонда или договор поднайма жилого помещения (для проживающих на основании </w:t>
                  </w: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договора найма жилого помещения частного жилищного фонда или договора поднайма жилого помещения);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7) документы, подтверждающие право собственности на жилое помещение (для проживающих в жилых помещениях, принадлежащих им или членам их семей на праве собственности), (в случае если права на жилое помещение не зарегистрированы в Едином государственном реестре недвижимости);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8) документ, подтверждающий предоставление мер социальной поддержки по оплате жилого помещения и коммунальных услуг ко дню прекращения трудовой деятельности в качестве соответствующих категорий работников, получающим страховую пенсию по старости (инвалидности), которые прекратили трудовую деятельность в качестве соответствующих категорий работников в период до 1 января 2009 года);</w:t>
                  </w:r>
                </w:p>
                <w:p w:rsidR="001E284A" w:rsidRPr="001E284A" w:rsidRDefault="001E284A" w:rsidP="001E284A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sub_2380"/>
                  <w:r w:rsidRPr="001E284A">
                    <w:rPr>
                      <w:rFonts w:ascii="Times New Roman" w:eastAsia="Times New Roman" w:hAnsi="Times New Roman" w:cs="Times New Roman"/>
                      <w:color w:val="506F08"/>
                      <w:sz w:val="20"/>
                      <w:szCs w:val="20"/>
                      <w:lang w:eastAsia="ru-RU"/>
                    </w:rPr>
                    <w:t>9) документ о местонахождении обособленного структурного подразделения областного государственного учреждения, государственной образовательной организации Иркутской области, созданной в форме государственного учреждения (для граждан, работающих в обособленном структурном подразделении областного государственного учреждения, государственной образовательной организации Иркутской области, созданной в форме государственного учреждения, расположенных не в сельской местности).</w:t>
                  </w:r>
                  <w:bookmarkEnd w:id="5"/>
                </w:p>
              </w:tc>
            </w:tr>
            <w:tr w:rsidR="001E284A" w:rsidRPr="001E284A">
              <w:trPr>
                <w:trHeight w:val="15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E284A" w:rsidRPr="001E284A" w:rsidRDefault="001E284A" w:rsidP="001E284A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8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граждане, указанные в настоящем Законе категорий имеют право на одни и те же меры социальной поддержки по настоящему Закону и одновременно по другому правовому акту, меры социальной поддержки предоставляются по их выбору либо по настоящему Закону, либо по другому правовому акту.</w:t>
                  </w:r>
                </w:p>
              </w:tc>
            </w:tr>
          </w:tbl>
          <w:p w:rsidR="001E284A" w:rsidRPr="001E284A" w:rsidRDefault="001E284A" w:rsidP="001E284A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4A"/>
    <w:rsid w:val="001E284A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84C-935F-47AB-8E6A-25AAD2E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2023-08-01T07:57:00Z</dcterms:created>
  <dcterms:modified xsi:type="dcterms:W3CDTF">2023-08-01T07:57:00Z</dcterms:modified>
</cp:coreProperties>
</file>