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93" w:rsidRPr="009E6093" w:rsidRDefault="009E6093" w:rsidP="009E6093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9E6093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7.2. Присвоение звания «Ветеран труда Иркутской области» в соответствии с законом Иркутской области от 13 июля 2018 г. N 72-ОЗ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66"/>
      </w:tblGrid>
      <w:tr w:rsidR="009E6093" w:rsidRPr="009E6093" w:rsidTr="009E60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46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7621"/>
            </w:tblGrid>
            <w:tr w:rsidR="009E6093" w:rsidRPr="009E6093">
              <w:trPr>
                <w:trHeight w:val="4563"/>
              </w:trPr>
              <w:tc>
                <w:tcPr>
                  <w:tcW w:w="18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E6093" w:rsidRPr="009E6093" w:rsidRDefault="009E6093" w:rsidP="009E609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Категория граждан</w:t>
                  </w:r>
                </w:p>
              </w:tc>
              <w:tc>
                <w:tcPr>
                  <w:tcW w:w="7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Граждане Российской Федерации, проживающие на территории Иркутской области при соблюдении следующих условий: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  <w:lang w:eastAsia="ru-RU"/>
                    </w:rPr>
                    <w:t> </w:t>
                  </w:r>
                  <w:bookmarkStart w:id="0" w:name="_GoBack"/>
                  <w:bookmarkEnd w:id="0"/>
                  <w:r w:rsidRPr="009E6093">
                    <w:rPr>
                      <w:rFonts w:ascii="Times New Roman CYR" w:eastAsia="Times New Roman" w:hAnsi="Times New Roman CYR" w:cs="Times New Roman CYR"/>
                      <w:sz w:val="30"/>
                      <w:szCs w:val="30"/>
                      <w:lang w:eastAsia="ru-RU"/>
                    </w:rPr>
                    <w:t>При наличии награды, почётного звания или поощрения в соответствии с перечнем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1)стаж работы (службы) в календарном исчислении не менее 40 лет для мужчин и 35 лет для женщин, из которого стаж работы (службы) на территории Иркутской области в календарном исчислении составляет не менее 20 лет для мужчин и 17,5 года для женщин;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стаж работы (службы) при досрочном назначении трудовой пенсии по старости в соответствии со статьями 27, 28 Федерального закона от 17 декабря 2001 года N 173-ФЗ «О трудовых пенсиях в Российской Федерации» либо досрочном назначении страховой пенсии по старости в соответствии со статьями 30, 32 Федерального закона от 28 декабря 2013 года N 400-ФЗ «О страховых пенсиях» в календарном исчислении не менее 35 лет для мужчин и 30 лет для женщин, из которого стаж работы (службы) на территории Иркутской области в календарном исчислении составляет не менее 17,5 года для мужчин и 15 лет для женщин;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Без учёта наград: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стаж работы (службы) на территории Иркутской области в календарном исчислении не менее 45 лет для мужчин и 40 лет для женщин.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E6093" w:rsidRPr="009E6093">
              <w:trPr>
                <w:trHeight w:val="2520"/>
              </w:trPr>
              <w:tc>
                <w:tcPr>
                  <w:tcW w:w="18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E6093" w:rsidRPr="009E6093" w:rsidRDefault="009E6093" w:rsidP="009E609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Необходимые документы</w:t>
                  </w:r>
                </w:p>
              </w:tc>
              <w:tc>
                <w:tcPr>
                  <w:tcW w:w="7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Заявление, к которому прилагается фотография размером 3 x 4 сантиметра, а также следующие документы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паспорт или иной документ, удостоверяющий личность заявителя;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документы, удостоверяющие личность и подтверждающие полномочия представителя заявителя, - в случае обращения с заявлением представителя заявителя;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документы, подтверждающие наличие наград, почётных званий и поощрений соответствии с перечнем, установленных законом;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 </w:t>
                  </w:r>
                  <w:r w:rsidRPr="009E6093"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  <w:lang w:eastAsia="ru-RU"/>
                    </w:rPr>
                    <w:t>трудовая книжка и (или) сведения о трудовой деятельности, оформленные в установленном законодательством порядке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E6093" w:rsidRPr="009E6093">
              <w:tc>
                <w:tcPr>
                  <w:tcW w:w="18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E6093" w:rsidRPr="009E6093" w:rsidRDefault="009E6093" w:rsidP="009E609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Перечень наград</w:t>
                  </w:r>
                </w:p>
              </w:tc>
              <w:tc>
                <w:tcPr>
                  <w:tcW w:w="7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награды Иркутской области и почётные звания Иркутской области, учреждённые </w:t>
                  </w:r>
                  <w:hyperlink r:id="rId4" w:anchor="/document/34725167/entry/0" w:history="1">
                    <w:r w:rsidRPr="009E6093">
                      <w:rPr>
                        <w:rFonts w:ascii="Times New Roman" w:eastAsia="Times New Roman" w:hAnsi="Times New Roman" w:cs="Times New Roman"/>
                        <w:color w:val="739E0C"/>
                        <w:sz w:val="24"/>
                        <w:szCs w:val="24"/>
                        <w:u w:val="single"/>
                        <w:lang w:eastAsia="ru-RU"/>
                      </w:rPr>
                      <w:t>Законом</w:t>
                    </w:r>
                  </w:hyperlink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Иркутской области от 24 декабря 2010 года N 141-ОЗ "О наградах Иркутской области и почётных званиях Иркутской области":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Благодарность Губернатора Иркутской области;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Почётная грамота Губернатора Иркутской области;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Почётная грамота Законодательного Собрания Иркутской области;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 отличия "За заслуги перед Иркутской областью";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 отличия "За честь и мужество";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 отличия "Почётный наставник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"Почётный гражданин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геолог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работник дорожного хозяйства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работник жилищно-коммунального хозяйства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работник здравоохранения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работник культуры и искусства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работник лесного хозяйства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работник науки и высшей школы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работник образования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работник промышленности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работник связи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работник сельского хозяйства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работник социальной защиты населения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работник торговли и сферы услуг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работник транспорта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работник физической культуры и спорта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строитель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эколог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энергетик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"Заслуженный юрист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2) награды и почётное звание Иркутской области, учреждённые </w:t>
                  </w:r>
                  <w:hyperlink r:id="rId5" w:anchor="/document/21604364/entry/0" w:history="1">
                    <w:r w:rsidRPr="009E6093">
                      <w:rPr>
                        <w:rFonts w:ascii="Times New Roman" w:eastAsia="Times New Roman" w:hAnsi="Times New Roman" w:cs="Times New Roman"/>
                        <w:color w:val="739E0C"/>
                        <w:sz w:val="24"/>
                        <w:szCs w:val="24"/>
                        <w:u w:val="single"/>
                        <w:lang w:eastAsia="ru-RU"/>
                      </w:rPr>
                      <w:t>Законом</w:t>
                    </w:r>
                  </w:hyperlink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Иркутской области от 4 марта 1997 года N 10-оз "О наградах и почётных званиях в Иркутской области":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 отличия "За заслуги перед Иркутской областью";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Почётная грамота Губернатора Иркутской области;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почётное звание "Почётный гражданин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3) государственные награды и почётные звания Усть-Ордынского Бурятского автономного округа, награды органов государственной власти Усть-Ордынского Бурятского автономного округа, учреждённые </w:t>
                  </w:r>
                  <w:hyperlink r:id="rId6" w:anchor="/document/34700781/entry/0" w:history="1">
                    <w:r w:rsidRPr="009E6093">
                      <w:rPr>
                        <w:rFonts w:ascii="Times New Roman" w:eastAsia="Times New Roman" w:hAnsi="Times New Roman" w:cs="Times New Roman"/>
                        <w:color w:val="739E0C"/>
                        <w:sz w:val="24"/>
                        <w:szCs w:val="24"/>
                        <w:u w:val="single"/>
                        <w:lang w:eastAsia="ru-RU"/>
                      </w:rPr>
                      <w:t>Законом</w:t>
                    </w:r>
                  </w:hyperlink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Усть-Ордынского Бурятского автономного округа от 2 июня 2000 года N 116-оз "О государственных наградах, почётных званиях Усть-Ордынского Бурятского автономного округа и наградах органов государственной власти Усть-Ордынского Бурятского автономного округа":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Почётная грамота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медаль "За заслуги в объединении Усть-Ордынского Бурятского автономного округа и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юбилейная медаль "70 лет Усть-Ордынскому Бурятскому автономному округу";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Благодарственное письмо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Почётный знак "Долгожитель";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Почётный знак "Почётный работник государственной службы Усть-Ордынского Бурятского автономного округа";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Почётный знак "Почётный работник муниципальной службы Усть-Ордынского Бурятского автономного округа";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 отличия "Гражданская доблесть" (в честь Дня округа);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почётные звания Усть-Ордынского Бурятского автономного округа: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Почётный гражданин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заслуженный работник сельского хозяйства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заслуженный работник образования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заслуженный работник здравоохранения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заслуженный деятель культуры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заслуженный деятель физической культуры и спорта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заслуженный сотрудник органов внутренних дел;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заслуженный юрист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заслуженный экономист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заслуженный работник лесной промышленности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заслуженный строитель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заслуженный деятель науки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заслуженный эколог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заслуженный работник социальной защиты населения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заслуженный работник сферы обслуживания населения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Почётная грамота администрации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Благодарственное письмо администрации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Почётная грамота Думы Усть-Ордынского Бурятского автономного округа;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Благодарственное письмо Думы Усть-Ордынского Бурятского автономного округа: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4) </w:t>
                  </w:r>
                  <w:r w:rsidRPr="009E6093">
                    <w:rPr>
                      <w:rFonts w:ascii="Times New Roman CYR" w:eastAsia="Times New Roman" w:hAnsi="Times New Roman CYR" w:cs="Times New Roman CYR"/>
                      <w:sz w:val="21"/>
                      <w:szCs w:val="21"/>
                      <w:lang w:eastAsia="ru-RU"/>
                    </w:rPr>
                    <w:t>почётное звание "Ветеран труда", присвоенное в период до 1 января 1992 года организацией, осуществлявшей деятельность на территории Иркутской области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4.1) почётное звание ‘‘Ветеран труда‘‘ или ‘‘Ветеран‘‘, присвоенное в период с 1 января 1992 года организацией, осуществляющей (осуществлявшей) деятельность на территории Иркутской области, при условии, что гражданин реорганизации, приватизации, и (или) в подведомственной ей организации, в организации, учредителем которой является организация, присвоившая указанное почётное звание гражданину, в дочерней организации, в организации, являющейся участником корпоративной организации; 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 звание "Ударник коммунистического труда";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6) почётная грамота Центросоюза;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7) почётные грамоты и знаки ВЦСПС, Федерации независимых профсоюзов России (ФНПР), ЦК профсоюзов, Центрального Совета по управлению курортами профсоюзов СССР, </w:t>
                  </w:r>
                  <w:proofErr w:type="spellStart"/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Профкурорта</w:t>
                  </w:r>
                  <w:proofErr w:type="spellEnd"/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Центрального совета спортивных обществ профсоюзов, почётные грамоты Союза "Иркутское областное объединение организаций профсоюзов" (Иркутского областного объединения организаций профсоюзов, Иркутского областного Совета профсоюзов (</w:t>
                  </w:r>
                  <w:proofErr w:type="spellStart"/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Облсовпрофа</w:t>
                  </w:r>
                  <w:proofErr w:type="spellEnd"/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));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8) почётные грамоты Иркутского областного комитета КПСС, исполнительного комитета Иркутского областного Совета народных депутатов, Иркутского областного комитета комсомола;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9) знак "Золотое перо", учреждённый администрацией Иркутской области в целях награждения победителей ежегодного конкурса "Журналист года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10) Почётный знак "Материнская слава", учреждённый Губернатором Иркутской области;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11) Благодарность Губернатора Иркутской области (Благодарность губернатора Иркутской области), Почётная грамота Законодательного Собрания Иркутской области (Почётная грамота Законодательного собрания Иркутской области), награждение которой произведено до вступления в силу </w:t>
                  </w:r>
                  <w:hyperlink r:id="rId7" w:anchor="/document/34725167/entry/0" w:history="1">
                    <w:r w:rsidRPr="009E6093">
                      <w:rPr>
                        <w:rFonts w:ascii="Times New Roman" w:eastAsia="Times New Roman" w:hAnsi="Times New Roman" w:cs="Times New Roman"/>
                        <w:color w:val="739E0C"/>
                        <w:sz w:val="24"/>
                        <w:szCs w:val="24"/>
                        <w:u w:val="single"/>
                        <w:lang w:eastAsia="ru-RU"/>
                      </w:rPr>
                      <w:t>Закона</w:t>
                    </w:r>
                  </w:hyperlink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Иркутской области от 24 декабря 2010 года N 141-ОЗ "О наградах Иркутской области и почётных званиях Иркутской области";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12) Почётная грамота Губернатора Иркутской области (Почётная грамота губернатора Иркутской области), награждение которой произведено до вступления в силу </w:t>
                  </w:r>
                  <w:hyperlink r:id="rId8" w:anchor="/document/21604364/entry/0" w:history="1">
                    <w:r w:rsidRPr="009E6093">
                      <w:rPr>
                        <w:rFonts w:ascii="Times New Roman" w:eastAsia="Times New Roman" w:hAnsi="Times New Roman" w:cs="Times New Roman"/>
                        <w:color w:val="739E0C"/>
                        <w:sz w:val="24"/>
                        <w:szCs w:val="24"/>
                        <w:u w:val="single"/>
                        <w:lang w:eastAsia="ru-RU"/>
                      </w:rPr>
                      <w:t>Закона</w:t>
                    </w:r>
                  </w:hyperlink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Иркутской области от 4 марта 1997 года N 10-оз "О наградах и почётных званиях в Иркутской области".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E6093" w:rsidRPr="009E6093">
              <w:trPr>
                <w:trHeight w:val="730"/>
              </w:trPr>
              <w:tc>
                <w:tcPr>
                  <w:tcW w:w="18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E6093" w:rsidRPr="009E6093" w:rsidRDefault="009E6093" w:rsidP="009E609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4. Куда обратиться   </w:t>
                  </w:r>
                </w:p>
              </w:tc>
              <w:tc>
                <w:tcPr>
                  <w:tcW w:w="7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ОГБУ "УСЗСОН по </w:t>
                  </w:r>
                  <w:proofErr w:type="spellStart"/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Боханскому</w:t>
                  </w:r>
                  <w:proofErr w:type="spellEnd"/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району"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669311, Иркутская область, </w:t>
                  </w:r>
                  <w:proofErr w:type="spellStart"/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Боханский</w:t>
                  </w:r>
                  <w:proofErr w:type="spellEnd"/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п. Бохан, ул. Ленина, 27.</w:t>
                  </w:r>
                  <w:r w:rsidRPr="009E6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E6093" w:rsidRPr="009E6093">
              <w:trPr>
                <w:trHeight w:val="884"/>
              </w:trPr>
              <w:tc>
                <w:tcPr>
                  <w:tcW w:w="18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E6093" w:rsidRPr="009E6093" w:rsidRDefault="009E6093" w:rsidP="009E609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Действие закона</w:t>
                  </w:r>
                </w:p>
              </w:tc>
              <w:tc>
                <w:tcPr>
                  <w:tcW w:w="7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Закон вступил в силу с 01.01.2019 года</w:t>
                  </w:r>
                </w:p>
                <w:p w:rsidR="009E6093" w:rsidRPr="009E6093" w:rsidRDefault="009E6093" w:rsidP="009E609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60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изменения о присвоении звания без учёта наград  01.01.2023 года</w:t>
                  </w:r>
                </w:p>
              </w:tc>
            </w:tr>
          </w:tbl>
          <w:p w:rsidR="009E6093" w:rsidRPr="009E6093" w:rsidRDefault="009E6093" w:rsidP="009E6093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BE5177" w:rsidRDefault="00BE5177"/>
    <w:sectPr w:rsidR="00BE5177" w:rsidSect="009E6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93"/>
    <w:rsid w:val="009E6093"/>
    <w:rsid w:val="00B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C1A96-BDE2-42B7-A17A-EA19C250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31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2024-01-19T07:39:00Z</dcterms:created>
  <dcterms:modified xsi:type="dcterms:W3CDTF">2024-01-19T07:45:00Z</dcterms:modified>
</cp:coreProperties>
</file>