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20C" w:rsidRPr="0057620C" w:rsidRDefault="0057620C" w:rsidP="0057620C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57620C">
        <w:rPr>
          <w:rFonts w:ascii="Times New Roman" w:hAnsi="Times New Roman" w:cs="Times New Roman"/>
          <w:b/>
          <w:color w:val="0070C0"/>
          <w:sz w:val="36"/>
          <w:szCs w:val="36"/>
        </w:rPr>
        <w:t>Установлена дополнительная мера социальной поддержки в виде единовременной выплаты членам семьи погибшего участника СВО в размере 1 000 000 рублей в равных долях каждому члену семьи погибшего, проживающему на территории Иркутской области.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0339EC">
            <wp:extent cx="5937885" cy="4279900"/>
            <wp:effectExtent l="0" t="0" r="571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27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7620C" w:rsidRPr="0057620C" w:rsidRDefault="0057620C" w:rsidP="0057620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620C">
        <w:rPr>
          <w:rFonts w:ascii="Times New Roman" w:hAnsi="Times New Roman" w:cs="Times New Roman"/>
          <w:b/>
          <w:color w:val="0070C0"/>
          <w:sz w:val="28"/>
          <w:szCs w:val="28"/>
        </w:rPr>
        <w:t>Кому</w:t>
      </w:r>
      <w:r w:rsidRPr="0057620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положена выплата?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Право на дополнительную меру социальной поддержки имеют члены семьи погибшего, которые являются гражданами Российской Федерации и проживают на территории Иркутской области </w:t>
      </w:r>
      <w:r>
        <w:rPr>
          <w:rFonts w:ascii="Times New Roman" w:hAnsi="Times New Roman" w:cs="Times New Roman"/>
          <w:sz w:val="28"/>
          <w:szCs w:val="28"/>
        </w:rPr>
        <w:t>на момент гибели участника СВО.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Состав членов семьи погибшего определяется нормативно-правовым актом исполнительного органа государственной власти Иркутской области, уполномоченного Правительством Иркутской области </w:t>
      </w:r>
      <w:r>
        <w:rPr>
          <w:rFonts w:ascii="Times New Roman" w:hAnsi="Times New Roman" w:cs="Times New Roman"/>
          <w:sz w:val="28"/>
          <w:szCs w:val="28"/>
        </w:rPr>
        <w:t>(далее ‒ уполномоченный орган).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В состав членов семьи погибшего входят его родители, а также лица, </w:t>
      </w:r>
      <w:r w:rsidRPr="0057620C">
        <w:rPr>
          <w:rFonts w:ascii="Times New Roman" w:hAnsi="Times New Roman" w:cs="Times New Roman"/>
          <w:sz w:val="28"/>
          <w:szCs w:val="28"/>
        </w:rPr>
        <w:t>определённые</w:t>
      </w:r>
      <w:r w:rsidRPr="0057620C">
        <w:rPr>
          <w:rFonts w:ascii="Times New Roman" w:hAnsi="Times New Roman" w:cs="Times New Roman"/>
          <w:sz w:val="28"/>
          <w:szCs w:val="28"/>
        </w:rPr>
        <w:t xml:space="preserve"> в качестве членов семьи (№76-</w:t>
      </w:r>
      <w:r>
        <w:rPr>
          <w:rFonts w:ascii="Times New Roman" w:hAnsi="Times New Roman" w:cs="Times New Roman"/>
          <w:sz w:val="28"/>
          <w:szCs w:val="28"/>
        </w:rPr>
        <w:t>ФЗ «О статусе военнослужащих»):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1) супруга (супруг);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lastRenderedPageBreak/>
        <w:t>2) несовершеннолетние дети;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3) дети старше 18 лет, ставшие инвалидами до достижения ими возраста 18 лет;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4) дети в возрасте до 23 лет, обучающиеся в образовательных организациях по очной форме обучения;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5) лица, находящи</w:t>
      </w:r>
      <w:r>
        <w:rPr>
          <w:rFonts w:ascii="Times New Roman" w:hAnsi="Times New Roman" w:cs="Times New Roman"/>
          <w:sz w:val="28"/>
          <w:szCs w:val="28"/>
        </w:rPr>
        <w:t>еся на иждивении участника СВО.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отсутствия этих лиц: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1) дети погибшего старше 18 лет, ставшие инвалидами после 18 лет;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2) дети погибшего старше 18 лет, не имеющие инвалидности (в случае отсутствия членов семьи, указанных в подпункте 1);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3) братья, сестры погибшего (в случае отсутствия членов семьи, указанных в подпунктах 1, 2).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Возраст детей, являющихся членами семьи, учитывается на </w:t>
      </w:r>
      <w:r>
        <w:rPr>
          <w:rFonts w:ascii="Times New Roman" w:hAnsi="Times New Roman" w:cs="Times New Roman"/>
          <w:sz w:val="28"/>
          <w:szCs w:val="28"/>
        </w:rPr>
        <w:t>день гибели (смерти) погибшего.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Порядок назначения, предоставления, основания отказа в предоставлении дополнительных мер социальной поддержки, установленных законом, определяется нормативно-правовым актом уполномоченного органа.</w:t>
      </w:r>
    </w:p>
    <w:p w:rsidR="0057620C" w:rsidRDefault="0057620C" w:rsidP="0057620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57620C" w:rsidRPr="0057620C" w:rsidRDefault="0057620C" w:rsidP="0057620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Куда обращаться?</w:t>
      </w:r>
    </w:p>
    <w:p w:rsid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Для предоставления единовременной выплаты членам семьи погибшего или их представителям необходимо обращаться в управление социальной </w:t>
      </w:r>
      <w:r w:rsidRPr="0057620C">
        <w:rPr>
          <w:rFonts w:ascii="Times New Roman" w:hAnsi="Times New Roman" w:cs="Times New Roman"/>
          <w:sz w:val="28"/>
          <w:szCs w:val="28"/>
        </w:rPr>
        <w:t xml:space="preserve">защиты </w:t>
      </w:r>
      <w:r>
        <w:rPr>
          <w:rFonts w:ascii="Times New Roman" w:hAnsi="Times New Roman" w:cs="Times New Roman"/>
          <w:sz w:val="28"/>
          <w:szCs w:val="28"/>
        </w:rPr>
        <w:t xml:space="preserve">и социального обслуживания </w:t>
      </w:r>
      <w:r w:rsidRPr="0057620C">
        <w:rPr>
          <w:rFonts w:ascii="Times New Roman" w:hAnsi="Times New Roman" w:cs="Times New Roman"/>
          <w:sz w:val="28"/>
          <w:szCs w:val="28"/>
        </w:rPr>
        <w:t xml:space="preserve">населения по </w:t>
      </w:r>
      <w:r>
        <w:rPr>
          <w:rFonts w:ascii="Times New Roman" w:hAnsi="Times New Roman" w:cs="Times New Roman"/>
          <w:sz w:val="28"/>
          <w:szCs w:val="28"/>
        </w:rPr>
        <w:t>Боханскому району</w:t>
      </w:r>
    </w:p>
    <w:p w:rsidR="0057620C" w:rsidRPr="0057620C" w:rsidRDefault="0057620C" w:rsidP="0057620C">
      <w:pPr>
        <w:rPr>
          <w:rFonts w:ascii="Times New Roman" w:hAnsi="Times New Roman" w:cs="Times New Roman"/>
          <w:i/>
          <w:sz w:val="28"/>
          <w:szCs w:val="28"/>
        </w:rPr>
      </w:pPr>
      <w:r w:rsidRPr="0057620C">
        <w:rPr>
          <w:rFonts w:ascii="Times New Roman" w:hAnsi="Times New Roman" w:cs="Times New Roman"/>
          <w:i/>
          <w:sz w:val="28"/>
          <w:szCs w:val="28"/>
        </w:rPr>
        <w:t>Отдел по работе с участниками СВО и члена</w:t>
      </w:r>
      <w:r w:rsidRPr="0057620C">
        <w:rPr>
          <w:rFonts w:ascii="Times New Roman" w:hAnsi="Times New Roman" w:cs="Times New Roman"/>
          <w:i/>
          <w:sz w:val="28"/>
          <w:szCs w:val="28"/>
        </w:rPr>
        <w:t>ми их семей находится по адресу</w:t>
      </w:r>
    </w:p>
    <w:p w:rsidR="0057620C" w:rsidRPr="0057620C" w:rsidRDefault="0057620C" w:rsidP="0057620C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57620C">
        <w:rPr>
          <w:rFonts w:ascii="Times New Roman" w:hAnsi="Times New Roman" w:cs="Times New Roman"/>
          <w:i/>
          <w:sz w:val="28"/>
          <w:szCs w:val="28"/>
        </w:rPr>
        <w:t>п.Бохан</w:t>
      </w:r>
      <w:proofErr w:type="spellEnd"/>
      <w:r w:rsidRPr="0057620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7620C">
        <w:rPr>
          <w:rFonts w:ascii="Times New Roman" w:hAnsi="Times New Roman" w:cs="Times New Roman"/>
          <w:i/>
          <w:sz w:val="28"/>
          <w:szCs w:val="28"/>
        </w:rPr>
        <w:t>ул.Ленина</w:t>
      </w:r>
      <w:proofErr w:type="spellEnd"/>
      <w:r w:rsidRPr="0057620C">
        <w:rPr>
          <w:rFonts w:ascii="Times New Roman" w:hAnsi="Times New Roman" w:cs="Times New Roman"/>
          <w:i/>
          <w:sz w:val="28"/>
          <w:szCs w:val="28"/>
        </w:rPr>
        <w:t>, д.27.</w:t>
      </w:r>
    </w:p>
    <w:p w:rsidR="0057620C" w:rsidRPr="0057620C" w:rsidRDefault="0057620C" w:rsidP="0057620C">
      <w:pPr>
        <w:rPr>
          <w:rFonts w:ascii="Times New Roman" w:hAnsi="Times New Roman" w:cs="Times New Roman"/>
          <w:i/>
          <w:sz w:val="28"/>
          <w:szCs w:val="28"/>
        </w:rPr>
      </w:pPr>
      <w:r w:rsidRPr="0057620C">
        <w:rPr>
          <w:rFonts w:ascii="Times New Roman" w:hAnsi="Times New Roman" w:cs="Times New Roman"/>
          <w:i/>
          <w:sz w:val="28"/>
          <w:szCs w:val="28"/>
        </w:rPr>
        <w:t>Часы приёма:</w:t>
      </w:r>
    </w:p>
    <w:p w:rsidR="0057620C" w:rsidRPr="0057620C" w:rsidRDefault="0057620C" w:rsidP="0057620C">
      <w:pPr>
        <w:rPr>
          <w:rFonts w:ascii="Times New Roman" w:hAnsi="Times New Roman" w:cs="Times New Roman"/>
          <w:i/>
          <w:sz w:val="28"/>
          <w:szCs w:val="28"/>
        </w:rPr>
      </w:pPr>
      <w:r w:rsidRPr="0057620C">
        <w:rPr>
          <w:rFonts w:ascii="Times New Roman" w:hAnsi="Times New Roman" w:cs="Times New Roman"/>
          <w:i/>
          <w:sz w:val="28"/>
          <w:szCs w:val="28"/>
        </w:rPr>
        <w:t>Понедельник – четверг с 09:00 до 1</w:t>
      </w:r>
      <w:r w:rsidRPr="0057620C">
        <w:rPr>
          <w:rFonts w:ascii="Times New Roman" w:hAnsi="Times New Roman" w:cs="Times New Roman"/>
          <w:i/>
          <w:sz w:val="28"/>
          <w:szCs w:val="28"/>
        </w:rPr>
        <w:t>7:00 (перерыв с 13:00 до 14:00)</w:t>
      </w:r>
    </w:p>
    <w:p w:rsidR="0057620C" w:rsidRPr="0057620C" w:rsidRDefault="0057620C" w:rsidP="0057620C">
      <w:pPr>
        <w:rPr>
          <w:rFonts w:ascii="Times New Roman" w:hAnsi="Times New Roman" w:cs="Times New Roman"/>
          <w:i/>
          <w:sz w:val="28"/>
          <w:szCs w:val="28"/>
        </w:rPr>
      </w:pPr>
      <w:r w:rsidRPr="0057620C">
        <w:rPr>
          <w:rFonts w:ascii="Times New Roman" w:hAnsi="Times New Roman" w:cs="Times New Roman"/>
          <w:i/>
          <w:sz w:val="28"/>
          <w:szCs w:val="28"/>
        </w:rPr>
        <w:t>Пятница с 09:00 до 13:00</w:t>
      </w:r>
    </w:p>
    <w:p w:rsidR="0057620C" w:rsidRPr="0057620C" w:rsidRDefault="0057620C" w:rsidP="0057620C">
      <w:pPr>
        <w:rPr>
          <w:rFonts w:ascii="Times New Roman" w:hAnsi="Times New Roman" w:cs="Times New Roman"/>
          <w:i/>
          <w:sz w:val="28"/>
          <w:szCs w:val="28"/>
        </w:rPr>
      </w:pPr>
      <w:r w:rsidRPr="0057620C">
        <w:rPr>
          <w:rFonts w:ascii="Times New Roman" w:hAnsi="Times New Roman" w:cs="Times New Roman"/>
          <w:i/>
          <w:sz w:val="28"/>
          <w:szCs w:val="28"/>
        </w:rPr>
        <w:t>Суббота, воскресенье- выходной.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</w:p>
    <w:p w:rsidR="0057620C" w:rsidRPr="0057620C" w:rsidRDefault="0057620C" w:rsidP="0057620C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57620C">
        <w:rPr>
          <w:rFonts w:ascii="Times New Roman" w:hAnsi="Times New Roman" w:cs="Times New Roman"/>
          <w:b/>
          <w:color w:val="0070C0"/>
          <w:sz w:val="28"/>
          <w:szCs w:val="28"/>
        </w:rPr>
        <w:t>Какие документы необходимы?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· Заявление по форме;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· Паспорт гражданина РФ, свидетельство о рождении </w:t>
      </w:r>
      <w:proofErr w:type="spellStart"/>
      <w:r w:rsidRPr="0057620C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57620C"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ля детей в возрасте до 14 лет);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· Документ, удостоверяющий личность, и документ, подтверждающий полномочия представителя члена семьи (если заявление </w:t>
      </w:r>
      <w:proofErr w:type="spellStart"/>
      <w:r w:rsidRPr="0057620C">
        <w:rPr>
          <w:rFonts w:ascii="Times New Roman" w:hAnsi="Times New Roman" w:cs="Times New Roman"/>
          <w:sz w:val="28"/>
          <w:szCs w:val="28"/>
        </w:rPr>
        <w:t>подает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представителем члена семьи);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· Документы, подтверждающие регистрацию погибшего по месту жительства (месту пребывания) на территории Иркутской области либо по месту дислокации воинской части </w:t>
      </w:r>
      <w:r w:rsidRPr="0057620C">
        <w:rPr>
          <w:rFonts w:ascii="Times New Roman" w:hAnsi="Times New Roman" w:cs="Times New Roman"/>
          <w:sz w:val="28"/>
          <w:szCs w:val="28"/>
        </w:rPr>
        <w:t>Вооружённых</w:t>
      </w:r>
      <w:r w:rsidRPr="0057620C">
        <w:rPr>
          <w:rFonts w:ascii="Times New Roman" w:hAnsi="Times New Roman" w:cs="Times New Roman"/>
          <w:sz w:val="28"/>
          <w:szCs w:val="28"/>
        </w:rPr>
        <w:t xml:space="preserve"> сил РФ или решение суда об установлении факта постоянного или </w:t>
      </w:r>
      <w:r w:rsidRPr="0057620C">
        <w:rPr>
          <w:rFonts w:ascii="Times New Roman" w:hAnsi="Times New Roman" w:cs="Times New Roman"/>
          <w:sz w:val="28"/>
          <w:szCs w:val="28"/>
        </w:rPr>
        <w:t>преимущественного проживания,</w:t>
      </w:r>
      <w:r>
        <w:rPr>
          <w:rFonts w:ascii="Times New Roman" w:hAnsi="Times New Roman" w:cs="Times New Roman"/>
          <w:sz w:val="28"/>
          <w:szCs w:val="28"/>
        </w:rPr>
        <w:t xml:space="preserve"> погибшего в Иркутской области;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· Документ, подтверждающий гибель погибшего в результате участия в СВО, либо документ, подтверждающий причинную связь смерти погибшего с увечьем (ранением, травмой, контузией) или заболеванием, полученным в результате участия в СВО, до истечения одного года со дня прекращения действия его контракта о добровольном содействии в выполнении задач, возложенных на </w:t>
      </w:r>
      <w:r w:rsidRPr="0057620C">
        <w:rPr>
          <w:rFonts w:ascii="Times New Roman" w:hAnsi="Times New Roman" w:cs="Times New Roman"/>
          <w:sz w:val="28"/>
          <w:szCs w:val="28"/>
        </w:rPr>
        <w:t>Вооружённые</w:t>
      </w:r>
      <w:r>
        <w:rPr>
          <w:rFonts w:ascii="Times New Roman" w:hAnsi="Times New Roman" w:cs="Times New Roman"/>
          <w:sz w:val="28"/>
          <w:szCs w:val="28"/>
        </w:rPr>
        <w:t xml:space="preserve"> силы РФ;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· Документы, подтверждающие прекращение контракт</w:t>
      </w:r>
      <w:r>
        <w:rPr>
          <w:rFonts w:ascii="Times New Roman" w:hAnsi="Times New Roman" w:cs="Times New Roman"/>
          <w:sz w:val="28"/>
          <w:szCs w:val="28"/>
        </w:rPr>
        <w:t>а, увольнения с военной службы;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· Св</w:t>
      </w:r>
      <w:r>
        <w:rPr>
          <w:rFonts w:ascii="Times New Roman" w:hAnsi="Times New Roman" w:cs="Times New Roman"/>
          <w:sz w:val="28"/>
          <w:szCs w:val="28"/>
        </w:rPr>
        <w:t>идетельство о смерти погибшего;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· Документы, подтверждающие принадлежность к членам семьи (свидетельства о рождении, о заключении брака, усыновлении (удочерении), решение суда об установлени</w:t>
      </w:r>
      <w:r>
        <w:rPr>
          <w:rFonts w:ascii="Times New Roman" w:hAnsi="Times New Roman" w:cs="Times New Roman"/>
          <w:sz w:val="28"/>
          <w:szCs w:val="28"/>
        </w:rPr>
        <w:t>и факта родственных отношений);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· Документы, подтверждающие смену фамилии (имени, отчества (при наличии) члена семьи (сви</w:t>
      </w:r>
      <w:r>
        <w:rPr>
          <w:rFonts w:ascii="Times New Roman" w:hAnsi="Times New Roman" w:cs="Times New Roman"/>
          <w:sz w:val="28"/>
          <w:szCs w:val="28"/>
        </w:rPr>
        <w:t>детельство о заключении брака);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 xml:space="preserve">· Справка учреждения медико-социальной экспертизы, подтверждающая </w:t>
      </w:r>
      <w:r>
        <w:rPr>
          <w:rFonts w:ascii="Times New Roman" w:hAnsi="Times New Roman" w:cs="Times New Roman"/>
          <w:sz w:val="28"/>
          <w:szCs w:val="28"/>
        </w:rPr>
        <w:t>факт установления инвалидности;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· Справка об обучении по очной форме обучения с указанием даты начала обучения для детей в возрасте от 18 до 2</w:t>
      </w:r>
      <w:r>
        <w:rPr>
          <w:rFonts w:ascii="Times New Roman" w:hAnsi="Times New Roman" w:cs="Times New Roman"/>
          <w:sz w:val="28"/>
          <w:szCs w:val="28"/>
        </w:rPr>
        <w:t>3 лет;</w:t>
      </w:r>
    </w:p>
    <w:p w:rsidR="00177E7C" w:rsidRDefault="0057620C" w:rsidP="0057620C">
      <w:pPr>
        <w:rPr>
          <w:rFonts w:ascii="Times New Roman" w:hAnsi="Times New Roman" w:cs="Times New Roman"/>
          <w:sz w:val="28"/>
          <w:szCs w:val="28"/>
        </w:rPr>
      </w:pPr>
      <w:r w:rsidRPr="0057620C">
        <w:rPr>
          <w:rFonts w:ascii="Times New Roman" w:hAnsi="Times New Roman" w:cs="Times New Roman"/>
          <w:sz w:val="28"/>
          <w:szCs w:val="28"/>
        </w:rPr>
        <w:t>· Решение суда, подтверждающее факт нахождения на иждивении погибшего (для нетрудоспособных лиц, находившихся на иждивении погибшего).</w:t>
      </w:r>
    </w:p>
    <w:p w:rsidR="0057620C" w:rsidRPr="0057620C" w:rsidRDefault="0057620C" w:rsidP="0057620C">
      <w:pPr>
        <w:rPr>
          <w:rFonts w:ascii="Times New Roman" w:hAnsi="Times New Roman" w:cs="Times New Roman"/>
          <w:sz w:val="28"/>
          <w:szCs w:val="28"/>
        </w:rPr>
      </w:pPr>
    </w:p>
    <w:sectPr w:rsidR="0057620C" w:rsidRPr="00576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AF"/>
    <w:rsid w:val="00177E7C"/>
    <w:rsid w:val="0057620C"/>
    <w:rsid w:val="0061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D409D"/>
  <w15:chartTrackingRefBased/>
  <w15:docId w15:val="{34792A41-C4F5-4A64-8557-CE770CDE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Александровна Юрова</dc:creator>
  <cp:keywords/>
  <dc:description/>
  <cp:lastModifiedBy>Любовь Александровна Юрова</cp:lastModifiedBy>
  <cp:revision>2</cp:revision>
  <dcterms:created xsi:type="dcterms:W3CDTF">2024-02-05T07:31:00Z</dcterms:created>
  <dcterms:modified xsi:type="dcterms:W3CDTF">2024-02-05T07:37:00Z</dcterms:modified>
</cp:coreProperties>
</file>